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2024年东南大学/中国电科联合培养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研究生招生简章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pStyle w:val="2"/>
        <w:bidi w:val="0"/>
        <w:ind w:left="-243" w:leftChars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企业介绍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（一）中央企业介绍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国电子科技集团有限公司（以下简称“中国电科”）是中央直接管理的国有重要骨干企业，是我国军工电子主力军、网信事业国家队、国家战略科技力量。中国电科拥有47家国家级科研院所、19家上市公司、41家国家级重点实验室、研究中心和创新中心，48个国家级重点实验室、研究中心和创新中心，在巩固发展传统业务优势的基础上，打造电子对抗、预警探测、指挥控制“尖兵利器”；做强体系，大力发展满足联合作战迫切需求的“电科方案”；做强基础，持续强化高端仪表、电子功能材料、电子元器件、集成电路装备自主创新良性生态；做强以智能为代表的新域新质，瞄准太空、水下、网络、电磁空间持续创新，不断开辟量子、人工智能等新赛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科具备我国电子基础领域完整科研体系，立足“两个大局”，牢记“国之大者”，不断发挥科技创新主体作用，服务国家重大发展战略。强国家之芯，高端芯片设计制造能力国内领先；固行业之基，完成三代半导体全产业链布局；铸安全之盾，实现集成电路核心制造装备全覆盖，持续提升电子信息产业链供应链韧性和竞争力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（二）需求企业介绍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1.中国电科第五十五研究所（国基南方）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科第五十五研究所（以下简称“五十五所”）主要从事固态器件与微系统、光电显示与探测器件两大专业的研发、生产、服务和应用。在固态器件与微系统领域，建立了从设计、工艺到封装、测试的较为完备的自主核心技术体系，建立了从外延材料、核心芯片、到模块组件、射频微系统的系列化、工程化、批量化发展的产品体系。在光电显示与探测领域，加固平板显示、微显示、紫外光电探测等方向建立了自主核心技术体系。加速成果转化，推动产业建设，形成了射频电子、功率电子、光电显示与探测三大产业板块，相关产品在移动通信、新能源、新型显示等领域获得广泛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十五所拥有国内一流的科研生产设备和配套设施，具备了雄厚的科研生产和技术开发实力，是“宽禁带半导体器件与集成技术全国重点实验室”、“固态微波器件与电路全国实验室”、“国家第三代半导体技术创新中心（南京）”、“国家平板显示工程技术研究中心”、“国防科技工业有源层优化生长技术研究应用中心”、“中国电科碳基电子重点实验室”等国家、集团重大科创平台的依托单位。60多年来，共取得科研成果3000多项，荣获国家科学技术进步奖特等奖2项、一等奖4项，其它国家级科技进步奖60多项，国防科技工业进步特等奖、一等奖以及省（部）级以上科技进步奖600多项，彰显了原创技术策源地的实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十五所现有集团公司首科学家、首席专家多人，政府特殊津贴人员61人，多人入选“新世纪百千万人才工程”国家级人选、国防科技工业有突出贡献中青年专家、江苏省“333”高层次人才培养对象。先后荣获装备建设重大贡献奖和突出贡献奖、全国创新争先奖牌、全国文明单位、全国五一劳动奖状、全国模范职工之家、全国青年文明号、全国厂务公开民主管理先进单位、国防科技工业突出贡献奖、中央企业先进基层党组织、中央企业先进集体、江苏省先进基层党组织等荣誉称号。党组织、江苏省先进基层党组织等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中国电科第</w:t>
      </w:r>
      <w:r>
        <w:rPr>
          <w:rFonts w:hint="eastAsia"/>
          <w:lang w:val="en-US" w:eastAsia="zh-CN"/>
        </w:rPr>
        <w:t>五</w:t>
      </w:r>
      <w:r>
        <w:rPr>
          <w:rFonts w:hint="default"/>
          <w:lang w:val="en-US" w:eastAsia="zh-CN"/>
        </w:rPr>
        <w:t>十</w:t>
      </w:r>
      <w:r>
        <w:rPr>
          <w:rFonts w:hint="eastAsia"/>
          <w:lang w:val="en-US" w:eastAsia="zh-CN"/>
        </w:rPr>
        <w:t>八</w:t>
      </w:r>
      <w:r>
        <w:rPr>
          <w:rFonts w:hint="default"/>
          <w:lang w:val="en-US" w:eastAsia="zh-CN"/>
        </w:rPr>
        <w:t>研究所</w:t>
      </w:r>
      <w:r>
        <w:rPr>
          <w:rFonts w:hint="eastAsia"/>
          <w:lang w:val="en-US" w:eastAsia="zh-CN"/>
        </w:rPr>
        <w:t>（中科芯）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中国电科第</w:t>
      </w:r>
      <w:r>
        <w:rPr>
          <w:rFonts w:hint="eastAsia"/>
          <w:lang w:val="en-US" w:eastAsia="zh-CN"/>
        </w:rPr>
        <w:t>五</w:t>
      </w:r>
      <w:r>
        <w:rPr>
          <w:rFonts w:hint="default"/>
          <w:lang w:val="en-US" w:eastAsia="zh-CN"/>
        </w:rPr>
        <w:t>十</w:t>
      </w:r>
      <w:r>
        <w:rPr>
          <w:rFonts w:hint="eastAsia"/>
          <w:lang w:val="en-US" w:eastAsia="zh-CN"/>
        </w:rPr>
        <w:t>八</w:t>
      </w:r>
      <w:r>
        <w:rPr>
          <w:rFonts w:hint="default"/>
          <w:lang w:val="en-US" w:eastAsia="zh-CN"/>
        </w:rPr>
        <w:t>研究所</w:t>
      </w:r>
      <w:r>
        <w:rPr>
          <w:rFonts w:hint="eastAsia"/>
          <w:lang w:val="en-US" w:eastAsia="zh-CN"/>
        </w:rPr>
        <w:t>（以下简称“五</w:t>
      </w:r>
      <w:r>
        <w:rPr>
          <w:rFonts w:hint="default"/>
          <w:lang w:val="en-US" w:eastAsia="zh-CN"/>
        </w:rPr>
        <w:t>十</w:t>
      </w:r>
      <w:r>
        <w:rPr>
          <w:rFonts w:hint="eastAsia"/>
          <w:lang w:val="en-US" w:eastAsia="zh-CN"/>
        </w:rPr>
        <w:t>八</w:t>
      </w:r>
      <w:r>
        <w:rPr>
          <w:rFonts w:hint="default"/>
          <w:lang w:val="en-US" w:eastAsia="zh-CN"/>
        </w:rPr>
        <w:t>所</w:t>
      </w:r>
      <w:r>
        <w:rPr>
          <w:rFonts w:hint="eastAsia"/>
          <w:lang w:val="en-US" w:eastAsia="zh-CN"/>
        </w:rPr>
        <w:t>”）</w:t>
      </w:r>
      <w:r>
        <w:rPr>
          <w:rFonts w:hint="default"/>
          <w:lang w:val="en-US" w:eastAsia="zh-CN"/>
        </w:rPr>
        <w:t>位于</w:t>
      </w:r>
      <w:r>
        <w:rPr>
          <w:rFonts w:hint="eastAsia"/>
          <w:lang w:val="en-US" w:eastAsia="zh-CN"/>
        </w:rPr>
        <w:t>无锡</w:t>
      </w:r>
      <w:r>
        <w:rPr>
          <w:rFonts w:hint="default"/>
          <w:lang w:val="en-US" w:eastAsia="zh-CN"/>
        </w:rPr>
        <w:t>蠡湖之滨、大运河畔，主要从事超大规模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的研发和生产，现有职工4000余人，其中中国工程院院士1名，国家新世纪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百千万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人才1名，享受国务院政府特殊津贴专家30人，江苏省有突出贡献中青年专家3人，江苏省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333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高层次人才31人，教授级高工和高级工程师300余人，工程技术人员占职工总人数70%以上，拥有国家博士后科研工作站，已形成无锡一总部三基地的格局，设有南京、西安、武汉三个分公司，以及北京、上海、成都、深圳、厦门五个研发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五十八所</w:t>
      </w:r>
      <w:r>
        <w:rPr>
          <w:rFonts w:hint="default"/>
          <w:lang w:val="en-US" w:eastAsia="zh-CN"/>
        </w:rPr>
        <w:t>具备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设计、制造、测试、封装、可靠性、应用支持等完整的产业链，主要研发CPU、DSP、MCU、FPGA、MEMS、微系统等十大类1000多种产品。曾研制了我国首块超大规模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，承担过500多项国家重点科研任务，获国家奖18项，省部级奖近200项，提高了核心元器件的国产化率，为国家微电子事业各个阶段的发展做出过突出贡献。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五十八所</w:t>
      </w:r>
      <w:r>
        <w:rPr>
          <w:rFonts w:hint="default"/>
          <w:lang w:val="en-US" w:eastAsia="zh-CN"/>
        </w:rPr>
        <w:t>秉承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聚天下英才而用之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的人才理念，员工可在外地分公司、研发中心当地入职。公司为员工提供优良的科研环境、具有竞争力的薪资福利和完善的培训体系。员工与企业共同成长，建设完善的职业发展通道，搭建员工展示才华的舞台，倡导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快乐工作、幸福生活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的理念，帮助员工愉快的工作和生活。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中国电科第十四研究所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中国电子科技集团公司第十四研究所</w:t>
      </w:r>
      <w:r>
        <w:rPr>
          <w:rFonts w:hint="eastAsia"/>
          <w:lang w:val="en-US" w:eastAsia="zh-CN"/>
        </w:rPr>
        <w:t>（以下简称“十四所”）</w:t>
      </w:r>
      <w:r>
        <w:rPr>
          <w:rFonts w:hint="default"/>
          <w:lang w:val="en-US" w:eastAsia="zh-CN"/>
        </w:rPr>
        <w:t>坐落于钟灵毓秀的南京市，新所区占地近2000亩，是中国雷达工业的发源地，国家诸多新型、高端雷达装备的始创者，以及具有国际竞争能力的综合型电子信息工程研究所。十四所前身为创建于1946年的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中华民国国防部特种电讯器材修理所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1949年4月起义后被中国人民解放军接管，先后直属于第二机械工业部、国防部十院、第四机械工业部十院、国防科委第十研究院、电子工业部、信息产业部等，2002年起归属中国电子科技集团公司。2019年6月，中国电科十四所与二十三所共同组建中电国睿集团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十四所作为国家国防电子信息行业的骨干研究所，牢记党和国家赋予的神圣使命，发挥高科技优势，服务国家安全，在电子信息装备的研发、设计、制造、服务的一体化业务中具有领先的核心能力和国际竞争能力，先后在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两弹一星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载人航天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三峡工程、奥运安保等多项国家重点工程中承担关键任务，受到党中央、国务院、中央军委的表彰和嘉奖。先后荣获全国精神文明建设先进单位、全国五一劳动奖状、江苏省文明单位标兵等多项荣誉称号。十四所在为国防建设做出积极贡献的同时，按照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军民结合、寓军于民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的要求，坚持走军民复合式发展、国际化发展的道路，积极投身于国民经济建设。依托军工科研优势，十四所在现代物流、城轨交通、无线通信、民用雷达、软件与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等民用领域取得了快速发展，现已成为覆盖国内、国际两大市场的集团化研究所。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在70余年的自主创新发展中，形成了一支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特别能吃苦、特别能战斗、特别能奉献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富有创新精神的人才队伍，现有5000余名在职职工中，科研人员3000余人，中国工程院院士2名，国家、省部级有突出贡献中青年专家、享受政府特殊津贴专家130余名。建所以来形成的自立自强、敢为人先的科技创新作风，以及拥有的国家重点实验室、博士后科研工作站等一流的创新条件，使十四所取得了国家级成果奖60余项，部、省级成果奖340余项，一批项目获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全国十大科技成就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、国家科技进步特等奖、国家科技进步一等奖等奖项。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中国电科第四十三研究所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中国电子科技集团公司第四十三研究所是国家唯一定位于混合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的专业研究所，在混合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及微组装技术领域具有明显综合优势并引领国家行业发展。四十三所是中国电子元件行业协会混合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分会理事长单位、中国电子学会元件分会混合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部部长单位、中国电源学会副理事长单位。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四十三所为行业提供混合微电子相关产品与服务，主要从事微系统与组件、混合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、电子封装与材料、智能装备等业务，在混合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及微组装技术领域具有明显的综合优势并引领国家行业发展。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四十三所始终是重大工程中混合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产品的核心供应商，科研水平处于国内领先地位。荣获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全国五一劳动奖状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全国模范职工之家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全国工人先锋号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全国五一巾帼标兵岗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安徽省文明单位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全省先进基层党组织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安徽省五一劳动奖状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安徽省第十届文明单位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等多项荣誉称号。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5.中国电科第十三研究所（产业基础研究院、国基北方）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科第十三研究所（以下简称“十三所”），1956年始建于北京，1963年迁至河北石家庄，是我国规模较大、技术力量雄厚、专业结构配套齐全的创新型、综合性半导体核心电子器件骨干研究单位，是我国重要的高端核心电子器件供应基地、半导体新器件新技术创新基地。十三所以微电子、光电子、微电子机械系统（MEMS）、半导体高端传感器、光机电集成微系统五大技术领域和电子封装、材料和计量检测等基础支撑领域为重点发展方向，自建所以来，在半导体领域先后创造了60多项国内第一，取得了3100多项科研成果，其中63项荣获国家级奖励、500多项获部（省）级奖励、550多项科研水平达到国际领先或国际先进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十三所现有员工7000余人，其中，中、高级技术职称577人，集团首席科学家2人，首席专家3人，享受国务院特殊津贴专家7人，国家百千万人才工程1人。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十三所拥有所本部和西区两个科研生产区，总占地面积1500亩，拥有4大事业部、5个创新中心、12个控股公司，拥有9条国内先进的研制生产工艺线，通过了GJB9001C-2017和GB-T19001-2016 质量体系认证，设有国防科技重点实验室、国防科技工业元器件封装技术创新中心、国家半导体器件质量监督检验中心、国防科技工业1312二级计量站、国家863计划光电子器件产业化基地和MEMS工艺封装基地。十三所是工学硕士招生培养单位，联合培养博士单位，拥有博士后科研工作站。另外，十三所出版发行《半导体技术》和《微纳电子技术》两份国家核心期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所建立了从材料、设计、工艺、测试到封装完全自主可控的技术体系，形成了从芯片、组件到集成微系统的产品供应链，产品已广泛应用于海、陆、空、天等各类武器电子装备，是实现武器装备核心电子器件自主可控的中坚力量。同时,布局微波射频通信、电子陶瓷封装、电力电子新能源、传感器等国家新兴战略领域，与多家世界知名公司和科研机构建立了良好的技术合作关系，广泛开展交流和合作，产品逐步满足国产化需求并远销全球二十多个国家和地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6.中国电科芯片技术研究院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中国电科芯片技术研究院（以下简称“电科芯片”）</w:t>
      </w:r>
      <w:r>
        <w:rPr>
          <w:rFonts w:hint="default"/>
          <w:lang w:val="en-US" w:eastAsia="zh-CN"/>
        </w:rPr>
        <w:t>拥有15个国家级和省部级创新平台，1家上市公司，17家二级非上市控股公司，现有员工12000余人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总部位于重庆，业务布局分布于长三角、京津翼、粤港澳大湾区、成渝双城经济圈等地区。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立足五十多年来的技术、资源积累，</w:t>
      </w:r>
      <w:r>
        <w:rPr>
          <w:rFonts w:hint="eastAsia"/>
          <w:lang w:val="en-US" w:eastAsia="zh-CN"/>
        </w:rPr>
        <w:t>电科芯片</w:t>
      </w:r>
      <w:r>
        <w:rPr>
          <w:rFonts w:hint="default"/>
          <w:lang w:val="en-US" w:eastAsia="zh-CN"/>
        </w:rPr>
        <w:t>成体系布局数字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、模拟</w:t>
      </w:r>
      <w:r>
        <w:rPr>
          <w:rFonts w:hint="eastAsia"/>
          <w:lang w:val="en-US" w:eastAsia="zh-CN"/>
        </w:rPr>
        <w:t>集成电路</w:t>
      </w:r>
      <w:r>
        <w:rPr>
          <w:rFonts w:hint="default"/>
          <w:lang w:val="en-US" w:eastAsia="zh-CN"/>
        </w:rPr>
        <w:t>、微声电子、半导体光电子、传感器等芯片技术发展，着力实施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以创新为引领、以市场为导向、以产品为核心、以工艺为支撑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总体发展思路，布局先进计算、5G通信、汽车电子、智慧文博、智能传感等产业板块发展，是强芯固基主力军，产业基础中坚力量。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bidi w:val="0"/>
        <w:ind w:left="-243" w:leftChars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招生院系、专业与人数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（二）入企实践学生招生专业目录</w:t>
      </w:r>
    </w:p>
    <w:tbl>
      <w:tblPr>
        <w:tblStyle w:val="6"/>
        <w:tblW w:w="10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00"/>
        <w:gridCol w:w="1183"/>
        <w:gridCol w:w="720"/>
        <w:gridCol w:w="3703"/>
        <w:gridCol w:w="1183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需求企业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招生院系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招生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培养项目/课题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招生人数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6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五十五所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五十八所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十四所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四十三所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十三所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电科芯片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集成电路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集成电路科学与工程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万亿次DSP研制关键技术研究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正向亿门级FPGA典型装备应用验证研究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XXXXXX专项VLSI、SOC、MEMS、GAN等任务群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微波毫米波电路、模块、组件、系统关键技术研究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通用人工智能类脑芯片及人机混合系统关键技术研究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XXXX高端装备产线应用验证研究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柔性电子、纳米压印、先进碳基芯片等制造技术研究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南京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无锡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南京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合肥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石家庄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五十五所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五十八所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十四所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四十三所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十三所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电科芯片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集成电路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万亿次DSP研制关键技术研究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正向亿门级FPGA典型装备应用验证研究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XXXXXX专项VLSI、SOC、MEMS、GAN等任务群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微波毫米波电路、模块、组件、系统关键技术研究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通用人工智能类脑芯片及人机混合系统关键技术研究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XXXX高端装备产线应用验证研究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柔性电子、纳米压印、先进碳基芯片等制造技术研究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南京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无锡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南京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合肥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石家庄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重庆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2"/>
        <w:bidi w:val="0"/>
        <w:ind w:left="-243" w:leftChars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联系方式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（一）中国电科第五十五研究所</w:t>
      </w:r>
    </w:p>
    <w:p>
      <w:pPr>
        <w:ind w:firstLine="128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联系人：任志宏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联系电话：025-86858071</w:t>
      </w:r>
    </w:p>
    <w:p>
      <w:pPr>
        <w:ind w:firstLine="128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简历投递邮箱：cetc55yjs@cetc.com.cn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（二）中国电科第五十八研究所</w:t>
      </w:r>
    </w:p>
    <w:p>
      <w:pPr>
        <w:ind w:firstLine="128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联系人：乐瀚洋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联系电话：0510-85817020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简历投递邮箱：cks_tc@163.com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（三）中国电科第十四研究所</w:t>
      </w:r>
    </w:p>
    <w:p>
      <w:pPr>
        <w:ind w:firstLine="128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联系人：王孝虎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联系电话：025-51820594</w:t>
      </w:r>
    </w:p>
    <w:p>
      <w:pPr>
        <w:ind w:firstLine="128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简历投递邮箱：wangxiaohuhit@163.com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（四）中国电科第四十三研究所</w:t>
      </w:r>
    </w:p>
    <w:p>
      <w:pPr>
        <w:ind w:firstLine="128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联系人：阮怡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联系电话：0551-65743722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简历投递邮箱：cetc43hr@cetc.com.cn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（五）中国电科第十三研究所</w:t>
      </w:r>
    </w:p>
    <w:p>
      <w:pPr>
        <w:ind w:firstLine="128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联系人：田艺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联系电话：0311-87091576</w:t>
      </w:r>
    </w:p>
    <w:p>
      <w:pPr>
        <w:ind w:firstLine="128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简历投递邮箱：spyjs@cetc13.cn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（六）中国电科芯片技术研究院</w:t>
      </w:r>
    </w:p>
    <w:p>
      <w:pPr>
        <w:ind w:firstLine="128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联系人：张强、陈瑶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联系电话：023-65860122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简历投递邮箱：zhangqiangmarco@vip.163.com</w:t>
      </w:r>
    </w:p>
    <w:p>
      <w:pPr>
        <w:ind w:firstLine="1280" w:firstLineChars="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FB4F21-DD01-42C2-A91F-B62FC29280E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F4627FF-F17F-4F8D-ABC5-523B2AE24B6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EA27C"/>
    <w:multiLevelType w:val="singleLevel"/>
    <w:tmpl w:val="C0AEA27C"/>
    <w:lvl w:ilvl="0" w:tentative="0">
      <w:start w:val="1"/>
      <w:numFmt w:val="chineseCounting"/>
      <w:pStyle w:val="2"/>
      <w:suff w:val="nothing"/>
      <w:lvlText w:val="%1、"/>
      <w:lvlJc w:val="left"/>
      <w:pPr>
        <w:ind w:left="-243" w:firstLine="420"/>
      </w:pPr>
      <w:rPr>
        <w:rFonts w:hint="eastAsia"/>
      </w:rPr>
    </w:lvl>
  </w:abstractNum>
  <w:abstractNum w:abstractNumId="1">
    <w:nsid w:val="2D09F5D6"/>
    <w:multiLevelType w:val="singleLevel"/>
    <w:tmpl w:val="2D09F5D6"/>
    <w:lvl w:ilvl="0" w:tentative="0">
      <w:start w:val="1"/>
      <w:numFmt w:val="decimal"/>
      <w:pStyle w:val="4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2U4MTk3YzQ3ZDFlNDdiNzM5NDBjMzJiYTM5ZmIifQ=="/>
  </w:docVars>
  <w:rsids>
    <w:rsidRoot w:val="00000000"/>
    <w:rsid w:val="03D663B8"/>
    <w:rsid w:val="04B13D78"/>
    <w:rsid w:val="050C5725"/>
    <w:rsid w:val="05970887"/>
    <w:rsid w:val="074D7C4B"/>
    <w:rsid w:val="0802549C"/>
    <w:rsid w:val="08BE675F"/>
    <w:rsid w:val="08C36849"/>
    <w:rsid w:val="08C72AFF"/>
    <w:rsid w:val="09280CA6"/>
    <w:rsid w:val="098279C8"/>
    <w:rsid w:val="09961A2C"/>
    <w:rsid w:val="0BE44E49"/>
    <w:rsid w:val="0DB13E38"/>
    <w:rsid w:val="0DD84DFE"/>
    <w:rsid w:val="10174BFE"/>
    <w:rsid w:val="10A2678D"/>
    <w:rsid w:val="11116DA8"/>
    <w:rsid w:val="11F67C46"/>
    <w:rsid w:val="11FD2343"/>
    <w:rsid w:val="13C273DC"/>
    <w:rsid w:val="14E820BF"/>
    <w:rsid w:val="16401DBF"/>
    <w:rsid w:val="16CE195E"/>
    <w:rsid w:val="174540F9"/>
    <w:rsid w:val="17F96392"/>
    <w:rsid w:val="19BC5060"/>
    <w:rsid w:val="19D8629C"/>
    <w:rsid w:val="1A4C2214"/>
    <w:rsid w:val="1A975BD1"/>
    <w:rsid w:val="1F4E7A7C"/>
    <w:rsid w:val="1FDC7BDF"/>
    <w:rsid w:val="207B4F69"/>
    <w:rsid w:val="20987D5B"/>
    <w:rsid w:val="2121390E"/>
    <w:rsid w:val="21544BDC"/>
    <w:rsid w:val="215C7D74"/>
    <w:rsid w:val="21B03FE1"/>
    <w:rsid w:val="254E75C1"/>
    <w:rsid w:val="26377CEF"/>
    <w:rsid w:val="26EF718E"/>
    <w:rsid w:val="27802801"/>
    <w:rsid w:val="296238BB"/>
    <w:rsid w:val="2BA829E8"/>
    <w:rsid w:val="2BEF2B83"/>
    <w:rsid w:val="2C3807B0"/>
    <w:rsid w:val="2DF93B41"/>
    <w:rsid w:val="2ED04B1D"/>
    <w:rsid w:val="2FF91DA4"/>
    <w:rsid w:val="303040BA"/>
    <w:rsid w:val="3338549E"/>
    <w:rsid w:val="33C11422"/>
    <w:rsid w:val="34D35FD2"/>
    <w:rsid w:val="3731263D"/>
    <w:rsid w:val="37815328"/>
    <w:rsid w:val="378A2694"/>
    <w:rsid w:val="37D0782F"/>
    <w:rsid w:val="38F04733"/>
    <w:rsid w:val="39910B14"/>
    <w:rsid w:val="3AE907CC"/>
    <w:rsid w:val="3B8418E9"/>
    <w:rsid w:val="3BC85574"/>
    <w:rsid w:val="430E742D"/>
    <w:rsid w:val="432A2442"/>
    <w:rsid w:val="43577C99"/>
    <w:rsid w:val="445D4877"/>
    <w:rsid w:val="44E348E6"/>
    <w:rsid w:val="45C967C3"/>
    <w:rsid w:val="45DE3793"/>
    <w:rsid w:val="479348D2"/>
    <w:rsid w:val="47AD2217"/>
    <w:rsid w:val="482215FF"/>
    <w:rsid w:val="4A5D4766"/>
    <w:rsid w:val="4A9D5F30"/>
    <w:rsid w:val="4BD30A83"/>
    <w:rsid w:val="4D3B3A83"/>
    <w:rsid w:val="4E196F30"/>
    <w:rsid w:val="526E0827"/>
    <w:rsid w:val="54674192"/>
    <w:rsid w:val="54C221EC"/>
    <w:rsid w:val="556B2D65"/>
    <w:rsid w:val="568E4AF7"/>
    <w:rsid w:val="56FC7846"/>
    <w:rsid w:val="5A5B2AD6"/>
    <w:rsid w:val="5E032790"/>
    <w:rsid w:val="60641E22"/>
    <w:rsid w:val="60DF79D4"/>
    <w:rsid w:val="62955AA3"/>
    <w:rsid w:val="66127B82"/>
    <w:rsid w:val="685D1BCD"/>
    <w:rsid w:val="6BD32787"/>
    <w:rsid w:val="6DBB3A48"/>
    <w:rsid w:val="6E5A2BA7"/>
    <w:rsid w:val="6FD92195"/>
    <w:rsid w:val="70507361"/>
    <w:rsid w:val="71886309"/>
    <w:rsid w:val="71DC5879"/>
    <w:rsid w:val="724B1B66"/>
    <w:rsid w:val="728A21EF"/>
    <w:rsid w:val="72AD06F4"/>
    <w:rsid w:val="72BB35C8"/>
    <w:rsid w:val="733F005F"/>
    <w:rsid w:val="75571D24"/>
    <w:rsid w:val="76BF646F"/>
    <w:rsid w:val="785D6C98"/>
    <w:rsid w:val="79246B28"/>
    <w:rsid w:val="7A566AD5"/>
    <w:rsid w:val="7A936C5A"/>
    <w:rsid w:val="7AEE2C91"/>
    <w:rsid w:val="7B633C5C"/>
    <w:rsid w:val="7C3A666C"/>
    <w:rsid w:val="7E706C95"/>
    <w:rsid w:val="7F1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atLeast"/>
      <w:ind w:firstLine="883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napToGrid w:val="0"/>
      <w:spacing w:beforeLines="0" w:beforeAutospacing="0" w:afterLines="0" w:afterAutospacing="0" w:line="560" w:lineRule="exact"/>
      <w:ind w:left="0" w:leftChars="0" w:right="0" w:rightChars="0" w:firstLine="883" w:firstLineChars="200"/>
      <w:jc w:val="left"/>
      <w:outlineLvl w:val="0"/>
    </w:pPr>
    <w:rPr>
      <w:rFonts w:ascii="Calibri" w:hAnsi="Calibri" w:eastAsia="黑体" w:cs="Times New Roman"/>
      <w:b/>
      <w:kern w:val="44"/>
      <w:sz w:val="32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 w:cs="Times New Roman"/>
      <w:b/>
      <w:sz w:val="32"/>
      <w:szCs w:val="2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2"/>
      </w:numPr>
      <w:adjustRightInd w:val="0"/>
      <w:snapToGrid w:val="0"/>
      <w:spacing w:beforeLines="0" w:beforeAutospacing="0" w:afterLines="0" w:afterAutospacing="0" w:line="560" w:lineRule="exact"/>
      <w:ind w:firstLine="883" w:firstLineChars="200"/>
      <w:outlineLvl w:val="2"/>
    </w:pPr>
    <w:rPr>
      <w:rFonts w:ascii="Calibri" w:hAnsi="Calibri" w:eastAsia="仿宋" w:cs="Times New Roman"/>
      <w:b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附件标题"/>
    <w:basedOn w:val="1"/>
    <w:qFormat/>
    <w:uiPriority w:val="0"/>
    <w:pPr>
      <w:spacing w:line="560" w:lineRule="exact"/>
      <w:ind w:firstLine="0" w:firstLineChars="0"/>
      <w:jc w:val="left"/>
    </w:pPr>
    <w:rPr>
      <w:rFonts w:hint="eastAsia" w:ascii="黑体" w:hAnsi="黑体" w:eastAsia="黑体" w:cs="黑体"/>
      <w:b/>
      <w:bCs/>
      <w:sz w:val="32"/>
      <w:szCs w:val="40"/>
    </w:rPr>
  </w:style>
  <w:style w:type="character" w:customStyle="1" w:styleId="9">
    <w:name w:val="标题 3 Char"/>
    <w:link w:val="4"/>
    <w:qFormat/>
    <w:uiPriority w:val="0"/>
    <w:rPr>
      <w:rFonts w:ascii="Calibri" w:hAnsi="Calibri" w:eastAsia="仿宋" w:cs="Times New Roman"/>
      <w:b/>
      <w:sz w:val="32"/>
      <w:szCs w:val="22"/>
    </w:rPr>
  </w:style>
  <w:style w:type="character" w:customStyle="1" w:styleId="10">
    <w:name w:val="标题 1 Char"/>
    <w:link w:val="2"/>
    <w:qFormat/>
    <w:uiPriority w:val="0"/>
    <w:rPr>
      <w:rFonts w:ascii="Calibri" w:hAnsi="Calibri" w:eastAsia="黑体" w:cs="Times New Roman"/>
      <w:b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4763</Words>
  <Characters>5161</Characters>
  <Lines>0</Lines>
  <Paragraphs>0</Paragraphs>
  <TotalTime>0</TotalTime>
  <ScaleCrop>false</ScaleCrop>
  <LinksUpToDate>false</LinksUpToDate>
  <CharactersWithSpaces>5162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2023-12-03T04:02:00Z</dcterms:created>
  <dc:creator>Administrator</dc:creator>
  <cp:lastModifiedBy>Administrator</cp:lastModifiedBy>
  <cp:lastPrinted>2024-06-13T07:06:00Z</cp:lastPrinted>
  <dcterms:modified xsi:type="dcterms:W3CDTF">2024-06-18T03:04:13Z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018E76F30EFF45BDB0814E468D3A8B33_13</vt:lpwstr>
  </property>
</Properties>
</file>